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3C70" w:rsidRDefault="00C13C70" w:rsidP="00393C6A">
      <w:pPr>
        <w:spacing w:line="580" w:lineRule="exact"/>
        <w:jc w:val="center"/>
        <w:outlineLvl w:val="0"/>
        <w:rPr>
          <w:rFonts w:ascii="黑体" w:eastAsia="黑体" w:hAnsi="黑体" w:cs="方正小标宋简体"/>
          <w:sz w:val="36"/>
          <w:szCs w:val="36"/>
        </w:rPr>
      </w:pPr>
      <w:bookmarkStart w:id="0" w:name="_Toc15396616"/>
      <w:r>
        <w:rPr>
          <w:rFonts w:ascii="黑体" w:eastAsia="黑体" w:hAnsi="黑体" w:cs="方正小标宋简体" w:hint="eastAsia"/>
          <w:sz w:val="36"/>
          <w:szCs w:val="36"/>
        </w:rPr>
        <w:t>泸州市龙马潭区人民检察院</w:t>
      </w:r>
    </w:p>
    <w:p w:rsidR="00C13C70" w:rsidRDefault="00C13C70" w:rsidP="00393C6A">
      <w:pPr>
        <w:spacing w:line="580" w:lineRule="exact"/>
        <w:jc w:val="center"/>
        <w:outlineLvl w:val="0"/>
        <w:rPr>
          <w:rFonts w:ascii="黑体" w:eastAsia="黑体" w:hAnsi="黑体" w:cs="方正小标宋简体"/>
          <w:sz w:val="36"/>
          <w:szCs w:val="36"/>
        </w:rPr>
      </w:pPr>
      <w:r>
        <w:rPr>
          <w:rFonts w:ascii="黑体" w:eastAsia="黑体" w:hAnsi="黑体" w:cs="方正小标宋简体" w:hint="eastAsia"/>
          <w:sz w:val="36"/>
          <w:szCs w:val="36"/>
        </w:rPr>
        <w:t>2018年部门整体支出绩效评价报告</w:t>
      </w:r>
      <w:bookmarkEnd w:id="0"/>
    </w:p>
    <w:p w:rsidR="00C13C70" w:rsidRPr="00C13C70" w:rsidRDefault="00C13C70" w:rsidP="00393C6A">
      <w:pPr>
        <w:spacing w:line="580" w:lineRule="exact"/>
        <w:ind w:firstLineChars="200" w:firstLine="640"/>
        <w:rPr>
          <w:rFonts w:ascii="黑体" w:eastAsia="黑体" w:hAnsi="黑体" w:cs="黑体"/>
          <w:sz w:val="32"/>
          <w:szCs w:val="32"/>
        </w:rPr>
      </w:pPr>
    </w:p>
    <w:p w:rsidR="00C13C70" w:rsidRDefault="00C13C70" w:rsidP="00393C6A">
      <w:pPr>
        <w:spacing w:line="580" w:lineRule="exact"/>
        <w:ind w:firstLineChars="200" w:firstLine="640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一、部门（单位）概况</w:t>
      </w:r>
    </w:p>
    <w:p w:rsidR="00C13C70" w:rsidRDefault="00C13C70" w:rsidP="00393C6A">
      <w:pPr>
        <w:spacing w:line="58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/>
          <w:sz w:val="32"/>
          <w:szCs w:val="32"/>
        </w:rPr>
        <w:t>（一）机构组成。</w:t>
      </w:r>
    </w:p>
    <w:p w:rsidR="00C13C70" w:rsidRDefault="00C13C70" w:rsidP="00393C6A">
      <w:pPr>
        <w:spacing w:line="58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 w:hint="eastAsia"/>
          <w:sz w:val="32"/>
          <w:szCs w:val="32"/>
        </w:rPr>
        <w:t>泸州市龙马潭区人民检察院机构性质为行政单位，管理形式为公务员管理，我院下属二级预算单位1个，为全额拨款事业单位。</w:t>
      </w:r>
    </w:p>
    <w:p w:rsidR="00C13C70" w:rsidRDefault="00C13C70" w:rsidP="00393C6A">
      <w:pPr>
        <w:spacing w:line="58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/>
          <w:sz w:val="32"/>
          <w:szCs w:val="32"/>
        </w:rPr>
        <w:t>（二）机构职能。</w:t>
      </w:r>
    </w:p>
    <w:p w:rsidR="00C13C70" w:rsidRDefault="00C13C70" w:rsidP="00393C6A">
      <w:pPr>
        <w:spacing w:line="58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 w:hint="eastAsia"/>
          <w:sz w:val="32"/>
          <w:szCs w:val="32"/>
        </w:rPr>
        <w:t>泸州市龙马潭区人民检察院是行政单位，基本职能是通过行使检察权，监督法律实施，惩罚犯罪活动，保护国家安全、人民民主专政政权和社会主义制度，尊重和保障人权，保护公民、法人和其他组织的合法权益，维护国家法律的统一和政权实施。</w:t>
      </w:r>
    </w:p>
    <w:p w:rsidR="00C13C70" w:rsidRDefault="00C13C70" w:rsidP="00393C6A">
      <w:pPr>
        <w:spacing w:line="58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/>
          <w:sz w:val="32"/>
          <w:szCs w:val="32"/>
        </w:rPr>
        <w:t>（三）人员概况。</w:t>
      </w:r>
    </w:p>
    <w:p w:rsidR="00C13C70" w:rsidRDefault="00C13C70" w:rsidP="00393C6A">
      <w:pPr>
        <w:spacing w:line="58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 w:hint="eastAsia"/>
          <w:sz w:val="32"/>
          <w:szCs w:val="32"/>
        </w:rPr>
        <w:t>泸州市龙马潭区人民检察院编制共有54名，其中行政政法编制43名，工勤编制3名，事业编制8名。实有在职人员总数50人，其中行政人员41人，工勤人员3人，事业人员6人；临聘人员30人，离退休人员14人。</w:t>
      </w:r>
    </w:p>
    <w:p w:rsidR="00C13C70" w:rsidRDefault="00C13C70" w:rsidP="00393C6A">
      <w:pPr>
        <w:spacing w:line="580" w:lineRule="exact"/>
        <w:ind w:firstLineChars="200" w:firstLine="640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/>
          <w:sz w:val="32"/>
          <w:szCs w:val="32"/>
        </w:rPr>
        <w:t>二、部门财政资金收支情况</w:t>
      </w:r>
    </w:p>
    <w:p w:rsidR="00C13C70" w:rsidRDefault="00C13C70" w:rsidP="00393C6A">
      <w:pPr>
        <w:spacing w:line="58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/>
          <w:sz w:val="32"/>
          <w:szCs w:val="32"/>
        </w:rPr>
        <w:lastRenderedPageBreak/>
        <w:t>（一）部门财政资金收入情况。</w:t>
      </w:r>
    </w:p>
    <w:p w:rsidR="00C13C70" w:rsidRDefault="00C13C70" w:rsidP="00393C6A">
      <w:pPr>
        <w:spacing w:line="58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 w:hint="eastAsia"/>
          <w:sz w:val="32"/>
          <w:szCs w:val="32"/>
        </w:rPr>
        <w:t>2018年泸州市龙马潭区人民检察院本年收入合计1910.18万元，其中：一般公共预算财政拨款收入1910.18万元，占100%。</w:t>
      </w:r>
    </w:p>
    <w:p w:rsidR="00C13C70" w:rsidRDefault="00C13C70" w:rsidP="00393C6A">
      <w:pPr>
        <w:spacing w:line="58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/>
          <w:sz w:val="32"/>
          <w:szCs w:val="32"/>
        </w:rPr>
        <w:t>（二）部门财政资金支出情况。</w:t>
      </w:r>
    </w:p>
    <w:p w:rsidR="00C13C70" w:rsidRDefault="00C13C70" w:rsidP="00393C6A">
      <w:pPr>
        <w:spacing w:line="58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 w:hint="eastAsia"/>
          <w:sz w:val="32"/>
          <w:szCs w:val="32"/>
        </w:rPr>
        <w:t>2018年泸州市龙马潭区人民检察院本年支出合计1910.18万元，其中：基本支出1651.1万元，占86.44%；项目支出259.08万元，占13.56%；</w:t>
      </w:r>
    </w:p>
    <w:p w:rsidR="00C13C70" w:rsidRDefault="00C13C70" w:rsidP="00393C6A">
      <w:pPr>
        <w:spacing w:line="580" w:lineRule="exact"/>
        <w:ind w:firstLineChars="200" w:firstLine="640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/>
          <w:sz w:val="32"/>
          <w:szCs w:val="32"/>
        </w:rPr>
        <w:t>三、部门整体预算绩效管理情况</w:t>
      </w:r>
    </w:p>
    <w:p w:rsidR="00C13C70" w:rsidRDefault="00C13C70" w:rsidP="00393C6A">
      <w:pPr>
        <w:spacing w:line="58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 w:hint="eastAsia"/>
          <w:sz w:val="32"/>
          <w:szCs w:val="32"/>
        </w:rPr>
        <w:t>（一）部门决策情况。</w:t>
      </w:r>
    </w:p>
    <w:p w:rsidR="00C13C70" w:rsidRDefault="00C13C70" w:rsidP="00393C6A">
      <w:pPr>
        <w:spacing w:line="58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 w:hint="eastAsia"/>
          <w:sz w:val="32"/>
          <w:szCs w:val="32"/>
        </w:rPr>
        <w:t>2018年，对部门的整体目标是，对于公安机关、国家安全机关等侦察机关侦查的案件进行审查，决定是否逮捕、起诉或者不起诉；对于刑事案件提起公诉，支持公诉；对于人民法院的刑事判决、裁定是否正确和审判活动是否合法实行监督；对于行政诉讼、人民法院的民事审判活动实行法律监督，对人民法院已经发生效力的判决、裁定，发现违反法律、法规规定的，依法提出抗诉；向行政机关发出检察建议等。按时按量完成案件，无超期、无错案，按照规定时限完成案件，使社会更加稳定，人民群众幸福感增强，保障检察工作的开展。切实达到维护国家利益和公共利益的目的，实现让金山银山变成绿水青山的目标。我</w:t>
      </w:r>
      <w:r>
        <w:rPr>
          <w:rFonts w:ascii="仿宋" w:eastAsia="仿宋" w:hAnsi="仿宋" w:cs="仿宋_GB2312" w:hint="eastAsia"/>
          <w:sz w:val="32"/>
          <w:szCs w:val="32"/>
        </w:rPr>
        <w:lastRenderedPageBreak/>
        <w:t>院始终以全力维护社会和谐稳定，着力营造良好发展环境，大力加强民生检察，切实增强群众获得感、幸福感、安全感为目标，实现良好法律效果和社会效果。</w:t>
      </w:r>
    </w:p>
    <w:p w:rsidR="00C13C70" w:rsidRDefault="00C13C70" w:rsidP="00393C6A">
      <w:pPr>
        <w:spacing w:line="58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 w:hint="eastAsia"/>
          <w:sz w:val="32"/>
          <w:szCs w:val="32"/>
        </w:rPr>
        <w:t>（二）综合管理情况。</w:t>
      </w:r>
    </w:p>
    <w:p w:rsidR="00C13C70" w:rsidRDefault="00C13C70" w:rsidP="00393C6A">
      <w:pPr>
        <w:spacing w:line="58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 w:hint="eastAsia"/>
          <w:sz w:val="32"/>
          <w:szCs w:val="32"/>
        </w:rPr>
        <w:t>在院领导的联系协调下，积极争取各级党委、政府的支持，抓好配套政策落实，巩固和发展现有的政法经费保障体制和投资保障机制改革的成果，为加强检务保障工作创造了良好的外部条件。</w:t>
      </w:r>
    </w:p>
    <w:p w:rsidR="00C13C70" w:rsidRDefault="00C13C70" w:rsidP="00393C6A">
      <w:pPr>
        <w:spacing w:line="58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 w:hint="eastAsia"/>
          <w:sz w:val="32"/>
          <w:szCs w:val="32"/>
        </w:rPr>
        <w:t>1、规范财务管理。落实中央八项规定精神，加强收支管理，规范审批流程，严控“三公”经费支出。按照要求，规范会计核算，保证会计信息质量，提高管理水平。严格执行“收支两条线”规定，加强对刑事诉讼涉案款的管理。</w:t>
      </w:r>
    </w:p>
    <w:p w:rsidR="00C13C70" w:rsidRDefault="00C13C70" w:rsidP="00393C6A">
      <w:pPr>
        <w:spacing w:line="58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 w:hint="eastAsia"/>
          <w:sz w:val="32"/>
          <w:szCs w:val="32"/>
        </w:rPr>
        <w:t>2、强化资产管理。建立国有资产管理长效机制，按照各级财政部门要求，做好资产核实申报、资产处置和账务处理工作。</w:t>
      </w:r>
    </w:p>
    <w:p w:rsidR="00C13C70" w:rsidRDefault="00C13C70" w:rsidP="00393C6A">
      <w:pPr>
        <w:spacing w:line="58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 w:hint="eastAsia"/>
          <w:sz w:val="32"/>
          <w:szCs w:val="32"/>
        </w:rPr>
        <w:t>3、推进内部控制体系建设。按照分事行权、分岗设权、分级授权要求，加强财经活动内部控制建设，健全内部控制体系。</w:t>
      </w:r>
    </w:p>
    <w:p w:rsidR="00C13C70" w:rsidRDefault="00C13C70" w:rsidP="00393C6A">
      <w:pPr>
        <w:spacing w:line="58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 w:hint="eastAsia"/>
          <w:sz w:val="32"/>
          <w:szCs w:val="32"/>
        </w:rPr>
        <w:t>（三）部门绩效情况。</w:t>
      </w:r>
    </w:p>
    <w:p w:rsidR="00C13C70" w:rsidRDefault="00C13C70" w:rsidP="00393C6A">
      <w:pPr>
        <w:spacing w:line="58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 w:hint="eastAsia"/>
          <w:sz w:val="32"/>
          <w:szCs w:val="32"/>
        </w:rPr>
        <w:t>2018年，我院共受理各类提请逮捕424人，批准逮捕277人，同比增加43.7%和33.2%；共受理审查起诉683人，</w:t>
      </w:r>
      <w:r>
        <w:rPr>
          <w:rFonts w:ascii="仿宋" w:eastAsia="仿宋" w:hAnsi="仿宋" w:cs="仿宋_GB2312" w:hint="eastAsia"/>
          <w:sz w:val="32"/>
          <w:szCs w:val="32"/>
        </w:rPr>
        <w:lastRenderedPageBreak/>
        <w:t>提起公诉516人，同比增加37.4%和21.4%。深入推进扫黑除恶专项斗争、基层社会治理等专项活动，营造扫黑除恶专项斗争浓厚社会氛围。依法从严从快办理黑恶势力犯罪案件，批准逮捕涉黑涉恶犯罪案件20人，起诉11人。聚焦长江流域生态环境保护，在生态环境和资源保护等领域，探索“专业化法律监督+恢复性司法实践+社会化综合治理”三位一体生态检察新模式，促进生态文明建设，保护绿水青山。会同相关行政执法机关开展生态环境联合执法，摸排公益诉讼案件线索43件，立案17件，向行政机关发出书面检察建议9件。</w:t>
      </w:r>
    </w:p>
    <w:p w:rsidR="00C13C70" w:rsidRDefault="00C13C70" w:rsidP="00393C6A">
      <w:pPr>
        <w:spacing w:line="580" w:lineRule="exact"/>
        <w:ind w:firstLineChars="200" w:firstLine="640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/>
          <w:sz w:val="32"/>
          <w:szCs w:val="32"/>
        </w:rPr>
        <w:t>四、评价结论及建议</w:t>
      </w:r>
    </w:p>
    <w:p w:rsidR="00C13C70" w:rsidRDefault="00C13C70" w:rsidP="00393C6A">
      <w:pPr>
        <w:spacing w:line="58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/>
          <w:sz w:val="32"/>
          <w:szCs w:val="32"/>
        </w:rPr>
        <w:t>（一）评价结论。</w:t>
      </w:r>
    </w:p>
    <w:p w:rsidR="00C13C70" w:rsidRDefault="00C13C70" w:rsidP="00393C6A">
      <w:pPr>
        <w:spacing w:line="58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 w:hint="eastAsia"/>
          <w:sz w:val="32"/>
          <w:szCs w:val="32"/>
        </w:rPr>
        <w:t>1、资金使用合规性。资金的支付符合国家财经法规和财务管理制度的规定；资金的拨付由完整的审批程序和手续；经费支出符合部门预算批复的用途，无截留、挪用、虚列支出等情况。</w:t>
      </w:r>
    </w:p>
    <w:p w:rsidR="00C13C70" w:rsidRDefault="00C13C70" w:rsidP="00393C6A">
      <w:pPr>
        <w:spacing w:line="58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 w:hint="eastAsia"/>
          <w:sz w:val="32"/>
          <w:szCs w:val="32"/>
        </w:rPr>
        <w:t>2、预决算信息公开性。部门预决算信息按规定内容，在规定的时限内予以公开。基础数据信息和会计信息资料真实、完整、准确。</w:t>
      </w:r>
    </w:p>
    <w:p w:rsidR="00C13C70" w:rsidRDefault="00C13C70" w:rsidP="00393C6A">
      <w:pPr>
        <w:spacing w:line="58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 w:hint="eastAsia"/>
          <w:sz w:val="32"/>
          <w:szCs w:val="32"/>
        </w:rPr>
        <w:t>３、依法打击各类刑事犯罪。继续保持对严重刑事犯罪的高压态势，突出打击黑恶势力犯罪、严重暴力犯罪、</w:t>
      </w:r>
      <w:r>
        <w:rPr>
          <w:rFonts w:ascii="仿宋" w:eastAsia="仿宋" w:hAnsi="仿宋" w:cs="仿宋_GB2312" w:hint="eastAsia"/>
          <w:sz w:val="32"/>
          <w:szCs w:val="32"/>
        </w:rPr>
        <w:lastRenderedPageBreak/>
        <w:t>多发性侵财犯罪等犯罪活动。在办案中认真审查证据，严格把握批准逮捕条件。</w:t>
      </w:r>
    </w:p>
    <w:p w:rsidR="00C13C70" w:rsidRDefault="00C13C70" w:rsidP="00393C6A">
      <w:pPr>
        <w:spacing w:line="58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 w:hint="eastAsia"/>
          <w:sz w:val="32"/>
          <w:szCs w:val="32"/>
        </w:rPr>
        <w:t>４、抓思想作风建设。教育和引导检察干警牢固树立忠诚的政治本色、为民的宗旨意识、公正的价值追求、廉洁的职业操守。积极开展爱国主义教育，传承始终对党忠诚、时刻装着人民、自觉抵制腐蚀和诱惑的革命精神。</w:t>
      </w:r>
    </w:p>
    <w:p w:rsidR="00C13C70" w:rsidRDefault="00C13C70" w:rsidP="00393C6A">
      <w:pPr>
        <w:spacing w:line="58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/>
          <w:sz w:val="32"/>
          <w:szCs w:val="32"/>
        </w:rPr>
        <w:t>（二）存在问题。</w:t>
      </w:r>
    </w:p>
    <w:p w:rsidR="00C13C70" w:rsidRDefault="00C13C70" w:rsidP="00393C6A">
      <w:pPr>
        <w:spacing w:line="58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 w:hint="eastAsia"/>
          <w:sz w:val="32"/>
          <w:szCs w:val="32"/>
        </w:rPr>
        <w:t>办案经费保障不足。由于我院办案经费来源于非税收入，但案件侦查时间长，判决程序复杂，导致暂扣款长期挂账，无法计入我院的非税收入，从而使办案经费不足，办案人员工作难以开展。</w:t>
      </w:r>
    </w:p>
    <w:p w:rsidR="00C13C70" w:rsidRDefault="00C13C70" w:rsidP="00393C6A">
      <w:pPr>
        <w:pStyle w:val="1"/>
        <w:numPr>
          <w:ilvl w:val="0"/>
          <w:numId w:val="1"/>
        </w:numPr>
        <w:spacing w:line="580" w:lineRule="exact"/>
        <w:ind w:firstLineChars="0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/>
          <w:sz w:val="32"/>
          <w:szCs w:val="32"/>
        </w:rPr>
        <w:t>改进建议。</w:t>
      </w:r>
    </w:p>
    <w:p w:rsidR="00C13C70" w:rsidRDefault="00C13C70" w:rsidP="00393C6A">
      <w:pPr>
        <w:spacing w:line="58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 w:hint="eastAsia"/>
          <w:sz w:val="32"/>
          <w:szCs w:val="32"/>
        </w:rPr>
        <w:t>1、精准扶贫工作开展占用我院日常公用经费</w:t>
      </w:r>
      <w:r w:rsidR="001A04D7">
        <w:rPr>
          <w:rFonts w:ascii="仿宋" w:eastAsia="仿宋" w:hAnsi="仿宋" w:cs="仿宋_GB2312" w:hint="eastAsia"/>
          <w:sz w:val="32"/>
          <w:szCs w:val="32"/>
        </w:rPr>
        <w:t>20万元</w:t>
      </w:r>
      <w:r>
        <w:rPr>
          <w:rFonts w:ascii="仿宋" w:eastAsia="仿宋" w:hAnsi="仿宋" w:cs="仿宋_GB2312" w:hint="eastAsia"/>
          <w:sz w:val="32"/>
          <w:szCs w:val="32"/>
        </w:rPr>
        <w:t>，希望财政能拨付精准扶贫资金，为更好开展精准扶贫工作提供坚实保障。</w:t>
      </w:r>
    </w:p>
    <w:p w:rsidR="00C13C70" w:rsidRDefault="00C13C70" w:rsidP="00393C6A">
      <w:pPr>
        <w:spacing w:line="58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 w:hint="eastAsia"/>
          <w:sz w:val="32"/>
          <w:szCs w:val="32"/>
        </w:rPr>
        <w:t>2、希望财政加大对我院经费的扶持力度，同时，我院也会进一步的提升经费的使用效率，为龙马潭区经济社会的发展作出更大的贡献。</w:t>
      </w:r>
    </w:p>
    <w:p w:rsidR="004358AB" w:rsidRPr="00C13C70" w:rsidRDefault="004358AB" w:rsidP="00393C6A">
      <w:pPr>
        <w:spacing w:line="580" w:lineRule="exact"/>
      </w:pPr>
    </w:p>
    <w:sectPr w:rsidR="004358AB" w:rsidRPr="00C13C70" w:rsidSect="004358A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13C70" w:rsidRDefault="00C13C70" w:rsidP="00C13C70">
      <w:pPr>
        <w:spacing w:after="0"/>
      </w:pPr>
      <w:r>
        <w:separator/>
      </w:r>
    </w:p>
  </w:endnote>
  <w:endnote w:type="continuationSeparator" w:id="1">
    <w:p w:rsidR="00C13C70" w:rsidRDefault="00C13C70" w:rsidP="00C13C70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方正舒体"/>
    <w:charset w:val="86"/>
    <w:family w:val="auto"/>
    <w:pitch w:val="default"/>
    <w:sig w:usb0="00000000" w:usb1="080E0000" w:usb2="0000000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Arial Unicode MS"/>
    <w:charset w:val="86"/>
    <w:family w:val="auto"/>
    <w:pitch w:val="default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13C70" w:rsidRDefault="00C13C70" w:rsidP="00C13C70">
      <w:pPr>
        <w:spacing w:after="0"/>
      </w:pPr>
      <w:r>
        <w:separator/>
      </w:r>
    </w:p>
  </w:footnote>
  <w:footnote w:type="continuationSeparator" w:id="1">
    <w:p w:rsidR="00C13C70" w:rsidRDefault="00C13C70" w:rsidP="00C13C70">
      <w:pPr>
        <w:spacing w:after="0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8"/>
    <w:multiLevelType w:val="multilevel"/>
    <w:tmpl w:val="00000008"/>
    <w:lvl w:ilvl="0">
      <w:start w:val="3"/>
      <w:numFmt w:val="japaneseCounting"/>
      <w:lvlText w:val="（%1）"/>
      <w:lvlJc w:val="left"/>
      <w:pPr>
        <w:ind w:left="1720" w:hanging="108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480" w:hanging="420"/>
      </w:pPr>
    </w:lvl>
    <w:lvl w:ilvl="2">
      <w:start w:val="1"/>
      <w:numFmt w:val="lowerRoman"/>
      <w:lvlText w:val="%3."/>
      <w:lvlJc w:val="right"/>
      <w:pPr>
        <w:ind w:left="1900" w:hanging="420"/>
      </w:pPr>
    </w:lvl>
    <w:lvl w:ilvl="3">
      <w:start w:val="1"/>
      <w:numFmt w:val="decimal"/>
      <w:lvlText w:val="%4."/>
      <w:lvlJc w:val="left"/>
      <w:pPr>
        <w:ind w:left="2320" w:hanging="420"/>
      </w:pPr>
    </w:lvl>
    <w:lvl w:ilvl="4">
      <w:start w:val="1"/>
      <w:numFmt w:val="lowerLetter"/>
      <w:lvlText w:val="%5)"/>
      <w:lvlJc w:val="left"/>
      <w:pPr>
        <w:ind w:left="2740" w:hanging="420"/>
      </w:pPr>
    </w:lvl>
    <w:lvl w:ilvl="5">
      <w:start w:val="1"/>
      <w:numFmt w:val="lowerRoman"/>
      <w:lvlText w:val="%6."/>
      <w:lvlJc w:val="right"/>
      <w:pPr>
        <w:ind w:left="3160" w:hanging="420"/>
      </w:pPr>
    </w:lvl>
    <w:lvl w:ilvl="6">
      <w:start w:val="1"/>
      <w:numFmt w:val="decimal"/>
      <w:lvlText w:val="%7."/>
      <w:lvlJc w:val="left"/>
      <w:pPr>
        <w:ind w:left="3580" w:hanging="420"/>
      </w:pPr>
    </w:lvl>
    <w:lvl w:ilvl="7">
      <w:start w:val="1"/>
      <w:numFmt w:val="lowerLetter"/>
      <w:lvlText w:val="%8)"/>
      <w:lvlJc w:val="left"/>
      <w:pPr>
        <w:ind w:left="4000" w:hanging="420"/>
      </w:pPr>
    </w:lvl>
    <w:lvl w:ilvl="8">
      <w:start w:val="1"/>
      <w:numFmt w:val="lowerRoman"/>
      <w:lvlText w:val="%9."/>
      <w:lvlJc w:val="right"/>
      <w:pPr>
        <w:ind w:left="442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720"/>
  <w:characterSpacingControl w:val="doNotCompress"/>
  <w:hdrShapeDefaults>
    <o:shapedefaults v:ext="edit" spidmax="9217"/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D31D50"/>
    <w:rsid w:val="001A04D7"/>
    <w:rsid w:val="00323B43"/>
    <w:rsid w:val="00393C6A"/>
    <w:rsid w:val="003C4E38"/>
    <w:rsid w:val="003D37D8"/>
    <w:rsid w:val="00426133"/>
    <w:rsid w:val="004358AB"/>
    <w:rsid w:val="005C748B"/>
    <w:rsid w:val="008B7726"/>
    <w:rsid w:val="00A44DE1"/>
    <w:rsid w:val="00C13C70"/>
    <w:rsid w:val="00C32FB0"/>
    <w:rsid w:val="00D31D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C13C70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C13C70"/>
    <w:rPr>
      <w:rFonts w:ascii="Tahoma" w:hAnsi="Tahoma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C13C70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C13C70"/>
    <w:rPr>
      <w:rFonts w:ascii="Tahoma" w:hAnsi="Tahoma"/>
      <w:sz w:val="18"/>
      <w:szCs w:val="18"/>
    </w:rPr>
  </w:style>
  <w:style w:type="paragraph" w:customStyle="1" w:styleId="1">
    <w:name w:val="列出段落1"/>
    <w:basedOn w:val="a"/>
    <w:rsid w:val="00C13C70"/>
    <w:pPr>
      <w:widowControl w:val="0"/>
      <w:adjustRightInd/>
      <w:snapToGrid/>
      <w:spacing w:after="0"/>
      <w:ind w:firstLineChars="200" w:firstLine="420"/>
      <w:jc w:val="both"/>
    </w:pPr>
    <w:rPr>
      <w:rFonts w:ascii="Times New Roman" w:eastAsia="宋体" w:hAnsi="Times New Roman" w:cs="Times New Roman"/>
      <w:kern w:val="2"/>
      <w:sz w:val="21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5</Pages>
  <Words>311</Words>
  <Characters>1773</Characters>
  <Application>Microsoft Office Word</Application>
  <DocSecurity>0</DocSecurity>
  <Lines>14</Lines>
  <Paragraphs>4</Paragraphs>
  <ScaleCrop>false</ScaleCrop>
  <Company/>
  <LinksUpToDate>false</LinksUpToDate>
  <CharactersWithSpaces>2080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xbany</cp:lastModifiedBy>
  <cp:revision>5</cp:revision>
  <cp:lastPrinted>2019-09-25T07:56:00Z</cp:lastPrinted>
  <dcterms:created xsi:type="dcterms:W3CDTF">2008-09-11T17:20:00Z</dcterms:created>
  <dcterms:modified xsi:type="dcterms:W3CDTF">2019-09-25T08:08:00Z</dcterms:modified>
</cp:coreProperties>
</file>